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61" w:rsidRPr="00B914EB" w:rsidRDefault="00E76361" w:rsidP="00E76361">
      <w:pPr>
        <w:jc w:val="center"/>
      </w:pPr>
      <w:r w:rsidRPr="00B914EB">
        <w:rPr>
          <w:b/>
          <w:bCs/>
          <w:sz w:val="28"/>
          <w:szCs w:val="28"/>
        </w:rPr>
        <w:t>Звіт про роботу КП «Нововолинськтеплокомуненерго» за 2020 рік</w:t>
      </w:r>
    </w:p>
    <w:p w:rsidR="00E76361" w:rsidRDefault="00E76361" w:rsidP="00E76361">
      <w:pPr>
        <w:jc w:val="both"/>
        <w:rPr>
          <w:sz w:val="28"/>
          <w:szCs w:val="28"/>
        </w:rPr>
      </w:pP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sz w:val="28"/>
          <w:szCs w:val="28"/>
        </w:rPr>
        <w:t xml:space="preserve">Підприємство «Нововолинськтеплокомуненерго» – це сукупний комплекс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джерел  теплової енергії, інженерних мереж та персоналу підприємства для життєзабезпечення міста Нововолинськ та селища Благодатне.</w:t>
      </w:r>
    </w:p>
    <w:p w:rsidR="00E76361" w:rsidRDefault="00E76361" w:rsidP="00E76361">
      <w:pPr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Господарська діяльність здійснюється на підставі ліцензій на виробництво, транспортування та постачання теплової енергії, які переведені в безстрокові розпорядженням Волинської обласної державної адміністрації від 22 вересня 2017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року №479 «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Про переоформлення ліцензій з виробництва, транспортування та постачання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теплової енергії на безстрокові».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sz w:val="28"/>
          <w:szCs w:val="28"/>
        </w:rPr>
        <w:t>В ск</w:t>
      </w:r>
      <w:r>
        <w:rPr>
          <w:rFonts w:cs="Times New Roman"/>
          <w:sz w:val="28"/>
          <w:szCs w:val="28"/>
        </w:rPr>
        <w:t>ладі підприємства 5 структурних</w:t>
      </w:r>
      <w:r w:rsidRPr="00B914EB">
        <w:rPr>
          <w:rFonts w:cs="Times New Roman"/>
          <w:sz w:val="28"/>
          <w:szCs w:val="28"/>
        </w:rPr>
        <w:t xml:space="preserve"> підрозділів </w:t>
      </w:r>
      <w:r>
        <w:rPr>
          <w:rFonts w:cs="Times New Roman"/>
          <w:sz w:val="28"/>
          <w:szCs w:val="28"/>
        </w:rPr>
        <w:t>–</w:t>
      </w:r>
      <w:r w:rsidRPr="00B914EB">
        <w:rPr>
          <w:rFonts w:cs="Times New Roman"/>
          <w:sz w:val="28"/>
          <w:szCs w:val="28"/>
        </w:rPr>
        <w:t xml:space="preserve"> 3 виробничих дільниці, </w:t>
      </w:r>
      <w:proofErr w:type="spellStart"/>
      <w:r w:rsidRPr="00B914EB">
        <w:rPr>
          <w:rFonts w:cs="Times New Roman"/>
          <w:sz w:val="28"/>
          <w:szCs w:val="28"/>
        </w:rPr>
        <w:t>автогараж</w:t>
      </w:r>
      <w:proofErr w:type="spellEnd"/>
      <w:r w:rsidRPr="00B914EB">
        <w:rPr>
          <w:rFonts w:cs="Times New Roman"/>
          <w:sz w:val="28"/>
          <w:szCs w:val="28"/>
        </w:rPr>
        <w:t xml:space="preserve"> та служба аварійно-відновлювальних робіт. Чисельність персоналу складає 190 працівників (в </w:t>
      </w:r>
      <w:proofErr w:type="spellStart"/>
      <w:r w:rsidRPr="00B914EB">
        <w:rPr>
          <w:rFonts w:cs="Times New Roman"/>
          <w:sz w:val="28"/>
          <w:szCs w:val="28"/>
        </w:rPr>
        <w:t>опалюючий</w:t>
      </w:r>
      <w:proofErr w:type="spellEnd"/>
      <w:r w:rsidRPr="00B914EB">
        <w:rPr>
          <w:rFonts w:cs="Times New Roman"/>
          <w:sz w:val="28"/>
          <w:szCs w:val="28"/>
        </w:rPr>
        <w:t xml:space="preserve"> період) та 146 працівників в </w:t>
      </w:r>
      <w:proofErr w:type="spellStart"/>
      <w:r w:rsidRPr="00B914EB">
        <w:rPr>
          <w:rFonts w:cs="Times New Roman"/>
          <w:sz w:val="28"/>
          <w:szCs w:val="28"/>
        </w:rPr>
        <w:t>міжопалювальний</w:t>
      </w:r>
      <w:proofErr w:type="spellEnd"/>
      <w:r w:rsidRPr="00B914EB">
        <w:rPr>
          <w:rFonts w:cs="Times New Roman"/>
          <w:sz w:val="28"/>
          <w:szCs w:val="28"/>
        </w:rPr>
        <w:t xml:space="preserve"> період.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sz w:val="28"/>
          <w:szCs w:val="28"/>
        </w:rPr>
        <w:t>Виробництво теплової енергії здійснюється на 6 котельних та транспортується і постачається трубопроводами протяжністю 57,2 км (в двотрубному вимірі), з них 9,8</w:t>
      </w:r>
      <w:r>
        <w:rPr>
          <w:rFonts w:cs="Times New Roman"/>
          <w:sz w:val="28"/>
          <w:szCs w:val="28"/>
        </w:rPr>
        <w:t xml:space="preserve"> </w:t>
      </w:r>
      <w:r w:rsidRPr="00B914EB">
        <w:rPr>
          <w:rFonts w:cs="Times New Roman"/>
          <w:sz w:val="28"/>
          <w:szCs w:val="28"/>
        </w:rPr>
        <w:t xml:space="preserve">км (в двотрубному вимірі) </w:t>
      </w:r>
      <w:r>
        <w:rPr>
          <w:rFonts w:cs="Times New Roman"/>
          <w:sz w:val="28"/>
          <w:szCs w:val="28"/>
        </w:rPr>
        <w:t>–</w:t>
      </w:r>
      <w:r w:rsidRPr="00B914EB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попередньоізольовані</w:t>
      </w:r>
      <w:proofErr w:type="spellEnd"/>
      <w:r w:rsidRPr="00B914EB">
        <w:rPr>
          <w:rFonts w:cs="Times New Roman"/>
          <w:sz w:val="28"/>
          <w:szCs w:val="28"/>
        </w:rPr>
        <w:t xml:space="preserve"> труби, що складає </w:t>
      </w:r>
      <w:r>
        <w:rPr>
          <w:rFonts w:cs="Times New Roman"/>
          <w:sz w:val="28"/>
          <w:szCs w:val="28"/>
        </w:rPr>
        <w:t>–</w:t>
      </w:r>
      <w:r w:rsidRPr="00B914EB">
        <w:rPr>
          <w:rFonts w:cs="Times New Roman"/>
          <w:sz w:val="28"/>
          <w:szCs w:val="28"/>
        </w:rPr>
        <w:t xml:space="preserve"> 17,4% від загальної протяжності.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sz w:val="28"/>
          <w:szCs w:val="28"/>
        </w:rPr>
        <w:t>Підприємство забезпечує тепловою енергією 85% загальноміського обсягу житлової площі. Централізованим теплопостачанням охоплено 709,3 тис.</w:t>
      </w:r>
      <w:r>
        <w:rPr>
          <w:rFonts w:cs="Times New Roman"/>
          <w:sz w:val="28"/>
          <w:szCs w:val="28"/>
        </w:rPr>
        <w:t xml:space="preserve"> </w:t>
      </w:r>
      <w:r w:rsidRPr="00B914EB">
        <w:rPr>
          <w:rFonts w:cs="Times New Roman"/>
          <w:sz w:val="28"/>
          <w:szCs w:val="28"/>
        </w:rPr>
        <w:t xml:space="preserve">м² площі, в т.ч. </w:t>
      </w:r>
      <w:r w:rsidRPr="00B914EB">
        <w:rPr>
          <w:rFonts w:cs="Times New Roman"/>
          <w:sz w:val="28"/>
          <w:szCs w:val="28"/>
          <w:shd w:val="clear" w:color="auto" w:fill="FFFFFF"/>
        </w:rPr>
        <w:t>457</w:t>
      </w:r>
      <w:r w:rsidRPr="00B914EB">
        <w:rPr>
          <w:rFonts w:cs="Times New Roman"/>
          <w:sz w:val="28"/>
          <w:szCs w:val="28"/>
        </w:rPr>
        <w:t xml:space="preserve"> баг</w:t>
      </w:r>
      <w:r>
        <w:rPr>
          <w:rFonts w:cs="Times New Roman"/>
          <w:sz w:val="28"/>
          <w:szCs w:val="28"/>
        </w:rPr>
        <w:t>атоквартирних житлових будинки.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sz w:val="28"/>
          <w:szCs w:val="28"/>
        </w:rPr>
        <w:t>Для н</w:t>
      </w:r>
      <w:r>
        <w:rPr>
          <w:rFonts w:cs="Times New Roman"/>
          <w:sz w:val="28"/>
          <w:szCs w:val="28"/>
        </w:rPr>
        <w:t>адання послуг з теплопостачання в</w:t>
      </w:r>
      <w:r w:rsidRPr="00B914EB">
        <w:rPr>
          <w:rFonts w:cs="Times New Roman"/>
          <w:sz w:val="28"/>
          <w:szCs w:val="28"/>
        </w:rPr>
        <w:t xml:space="preserve"> 2020 році вироблено </w:t>
      </w:r>
      <w:r>
        <w:rPr>
          <w:rFonts w:cs="Times New Roman"/>
          <w:sz w:val="28"/>
          <w:szCs w:val="28"/>
        </w:rPr>
        <w:t xml:space="preserve">– </w:t>
      </w:r>
      <w:r w:rsidRPr="00B914EB">
        <w:rPr>
          <w:rFonts w:cs="Times New Roman"/>
          <w:sz w:val="28"/>
          <w:szCs w:val="28"/>
        </w:rPr>
        <w:t>87,7 тис.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B914EB">
        <w:rPr>
          <w:rFonts w:cs="Times New Roman"/>
          <w:sz w:val="28"/>
          <w:szCs w:val="28"/>
        </w:rPr>
        <w:t>Гкал</w:t>
      </w:r>
      <w:proofErr w:type="spellEnd"/>
      <w:r w:rsidRPr="00B914EB">
        <w:rPr>
          <w:rFonts w:cs="Times New Roman"/>
          <w:sz w:val="28"/>
          <w:szCs w:val="28"/>
        </w:rPr>
        <w:t xml:space="preserve"> теплової енергії, реалізовано для споживачів </w:t>
      </w:r>
      <w:r>
        <w:rPr>
          <w:rFonts w:cs="Times New Roman"/>
          <w:sz w:val="28"/>
          <w:szCs w:val="28"/>
        </w:rPr>
        <w:t>–</w:t>
      </w:r>
      <w:r w:rsidRPr="00B914EB">
        <w:rPr>
          <w:rFonts w:cs="Times New Roman"/>
          <w:sz w:val="28"/>
          <w:szCs w:val="28"/>
        </w:rPr>
        <w:t xml:space="preserve"> 75,7</w:t>
      </w:r>
      <w:r>
        <w:rPr>
          <w:rFonts w:cs="Times New Roman"/>
          <w:sz w:val="28"/>
          <w:szCs w:val="28"/>
        </w:rPr>
        <w:t xml:space="preserve"> </w:t>
      </w:r>
      <w:r w:rsidRPr="00B914EB">
        <w:rPr>
          <w:rFonts w:cs="Times New Roman"/>
          <w:sz w:val="28"/>
          <w:szCs w:val="28"/>
        </w:rPr>
        <w:t>тис.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B914EB">
        <w:rPr>
          <w:rFonts w:cs="Times New Roman"/>
          <w:sz w:val="28"/>
          <w:szCs w:val="28"/>
        </w:rPr>
        <w:t>Гкал</w:t>
      </w:r>
      <w:proofErr w:type="spellEnd"/>
      <w:r w:rsidRPr="00B914EB">
        <w:rPr>
          <w:rFonts w:cs="Times New Roman"/>
          <w:sz w:val="28"/>
          <w:szCs w:val="28"/>
        </w:rPr>
        <w:t xml:space="preserve">, з них для населення </w:t>
      </w:r>
      <w:r>
        <w:rPr>
          <w:rFonts w:cs="Times New Roman"/>
          <w:sz w:val="28"/>
          <w:szCs w:val="28"/>
        </w:rPr>
        <w:t>–</w:t>
      </w:r>
      <w:r w:rsidRPr="00B914EB">
        <w:rPr>
          <w:rFonts w:cs="Times New Roman"/>
          <w:sz w:val="28"/>
          <w:szCs w:val="28"/>
        </w:rPr>
        <w:t xml:space="preserve"> 67,1</w:t>
      </w:r>
      <w:r>
        <w:rPr>
          <w:rFonts w:cs="Times New Roman"/>
          <w:sz w:val="28"/>
          <w:szCs w:val="28"/>
        </w:rPr>
        <w:t xml:space="preserve"> </w:t>
      </w:r>
      <w:r w:rsidRPr="00B914EB">
        <w:rPr>
          <w:rFonts w:cs="Times New Roman"/>
          <w:sz w:val="28"/>
          <w:szCs w:val="28"/>
        </w:rPr>
        <w:t>тис.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B914EB">
        <w:rPr>
          <w:rFonts w:cs="Times New Roman"/>
          <w:sz w:val="28"/>
          <w:szCs w:val="28"/>
        </w:rPr>
        <w:t>Гкал</w:t>
      </w:r>
      <w:proofErr w:type="spellEnd"/>
      <w:r w:rsidRPr="00B914EB">
        <w:rPr>
          <w:rFonts w:cs="Times New Roman"/>
          <w:sz w:val="28"/>
          <w:szCs w:val="28"/>
        </w:rPr>
        <w:t>. Спожито 11688,8 тис.</w:t>
      </w:r>
      <w:r>
        <w:rPr>
          <w:rFonts w:cs="Times New Roman"/>
          <w:sz w:val="28"/>
          <w:szCs w:val="28"/>
        </w:rPr>
        <w:t xml:space="preserve"> </w:t>
      </w:r>
      <w:r w:rsidRPr="00B914EB">
        <w:rPr>
          <w:rFonts w:cs="Times New Roman"/>
          <w:sz w:val="28"/>
          <w:szCs w:val="28"/>
        </w:rPr>
        <w:t xml:space="preserve">м³ природного газу на суму </w:t>
      </w:r>
      <w:r>
        <w:rPr>
          <w:rFonts w:cs="Times New Roman"/>
          <w:sz w:val="28"/>
          <w:szCs w:val="28"/>
        </w:rPr>
        <w:t>–</w:t>
      </w:r>
      <w:r w:rsidRPr="00B914EB">
        <w:rPr>
          <w:rFonts w:cs="Times New Roman"/>
          <w:sz w:val="28"/>
          <w:szCs w:val="28"/>
        </w:rPr>
        <w:t xml:space="preserve"> 68160,7 тис.</w:t>
      </w:r>
      <w:r>
        <w:rPr>
          <w:rFonts w:cs="Times New Roman"/>
          <w:sz w:val="28"/>
          <w:szCs w:val="28"/>
        </w:rPr>
        <w:t xml:space="preserve"> грн. та 4</w:t>
      </w:r>
      <w:r w:rsidRPr="00B914EB">
        <w:rPr>
          <w:rFonts w:cs="Times New Roman"/>
          <w:sz w:val="28"/>
          <w:szCs w:val="28"/>
        </w:rPr>
        <w:t>008 тис. кВт/</w:t>
      </w:r>
      <w:proofErr w:type="spellStart"/>
      <w:r w:rsidRPr="00B914EB">
        <w:rPr>
          <w:rFonts w:cs="Times New Roman"/>
          <w:sz w:val="28"/>
          <w:szCs w:val="28"/>
        </w:rPr>
        <w:t>год</w:t>
      </w:r>
      <w:proofErr w:type="spellEnd"/>
      <w:r w:rsidRPr="00B914EB">
        <w:rPr>
          <w:rFonts w:cs="Times New Roman"/>
          <w:sz w:val="28"/>
          <w:szCs w:val="28"/>
        </w:rPr>
        <w:t xml:space="preserve"> електричної енергії на суму</w:t>
      </w:r>
      <w:r>
        <w:rPr>
          <w:rFonts w:cs="Times New Roman"/>
          <w:sz w:val="28"/>
          <w:szCs w:val="28"/>
        </w:rPr>
        <w:t xml:space="preserve"> – </w:t>
      </w:r>
      <w:r w:rsidRPr="00B914EB">
        <w:rPr>
          <w:rFonts w:cs="Times New Roman"/>
          <w:sz w:val="28"/>
          <w:szCs w:val="28"/>
        </w:rPr>
        <w:t>9606,0 тис.</w:t>
      </w:r>
      <w:r>
        <w:rPr>
          <w:rFonts w:cs="Times New Roman"/>
          <w:sz w:val="28"/>
          <w:szCs w:val="28"/>
        </w:rPr>
        <w:t xml:space="preserve"> грн.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sz w:val="28"/>
          <w:szCs w:val="28"/>
        </w:rPr>
        <w:t>Через аномально теплі зими попередніх років питома витрата електроенергії на виробництво теплової енергії</w:t>
      </w:r>
      <w:r>
        <w:rPr>
          <w:rFonts w:cs="Times New Roman"/>
          <w:sz w:val="28"/>
          <w:szCs w:val="28"/>
        </w:rPr>
        <w:t xml:space="preserve"> незначно збільшилась.</w:t>
      </w:r>
    </w:p>
    <w:p w:rsidR="00E76361" w:rsidRPr="00B914EB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В структурі реалізації теплової енергії переважає послуга опалення, частка якої в загальному обсязі реалізованої теплової енергії становить 98,34%,  частка послуги ГВ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П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 складає 1,66%. Гаряча вода подається від 8 центральних теплових пунктів згідно затвердженого графіка. Загальна кількість особових рахунків </w:t>
      </w:r>
      <w:r>
        <w:rPr>
          <w:rFonts w:cs="Times New Roman"/>
          <w:sz w:val="28"/>
          <w:szCs w:val="28"/>
        </w:rPr>
        <w:t>3413, з них 1659</w:t>
      </w:r>
      <w:r w:rsidRPr="00B914EB">
        <w:rPr>
          <w:rFonts w:cs="Times New Roman"/>
          <w:sz w:val="28"/>
          <w:szCs w:val="28"/>
        </w:rPr>
        <w:t xml:space="preserve"> обладнані кв</w:t>
      </w:r>
      <w:r>
        <w:rPr>
          <w:rFonts w:cs="Times New Roman"/>
          <w:sz w:val="28"/>
          <w:szCs w:val="28"/>
        </w:rPr>
        <w:t>артирними засобами обліку, 1282</w:t>
      </w:r>
      <w:r w:rsidRPr="00B914EB">
        <w:rPr>
          <w:rFonts w:cs="Times New Roman"/>
          <w:sz w:val="28"/>
          <w:szCs w:val="28"/>
        </w:rPr>
        <w:t xml:space="preserve"> відмовились від послуг та </w:t>
      </w:r>
      <w:r>
        <w:rPr>
          <w:rFonts w:cs="Times New Roman"/>
          <w:sz w:val="28"/>
          <w:szCs w:val="28"/>
        </w:rPr>
        <w:t>опломбовані.</w:t>
      </w:r>
    </w:p>
    <w:p w:rsidR="00E76361" w:rsidRPr="00B914EB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color w:val="000000"/>
          <w:sz w:val="28"/>
          <w:szCs w:val="28"/>
          <w:shd w:val="clear" w:color="auto" w:fill="FFFFFF"/>
          <w:lang w:bidi="or-IN"/>
        </w:rPr>
        <w:t xml:space="preserve">При проведені аналізу фінансового стану підприємства необхідно врахувати такий важливий фактор, як сезонний характер комерційної діяльності підприємства протягом календарного року, а </w:t>
      </w:r>
      <w:r>
        <w:rPr>
          <w:rFonts w:cs="Times New Roman"/>
          <w:color w:val="000000"/>
          <w:sz w:val="28"/>
          <w:szCs w:val="28"/>
          <w:shd w:val="clear" w:color="auto" w:fill="FFFFFF"/>
          <w:lang w:bidi="or-IN"/>
        </w:rPr>
        <w:t>саме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  <w:lang w:bidi="or-IN"/>
        </w:rPr>
        <w:t>: великі об’єми виробництва і реалізації в осінньо-зимовий період року, та обмежена діяльність навесні та влітку.</w:t>
      </w:r>
    </w:p>
    <w:p w:rsidR="00E76361" w:rsidRPr="00B914EB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Доходи від основної діяльності підприємства за 2020 рік склали 104672,3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тис.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грн., а витрати становили 111746,0 тис.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грн. </w:t>
      </w:r>
      <w:r w:rsidRPr="00B914EB">
        <w:rPr>
          <w:rFonts w:cs="Times New Roman"/>
          <w:iCs/>
          <w:color w:val="000000"/>
          <w:sz w:val="28"/>
          <w:szCs w:val="28"/>
          <w:shd w:val="clear" w:color="auto" w:fill="FFFFFF"/>
        </w:rPr>
        <w:t>Отримано 7073,7</w:t>
      </w:r>
      <w:r>
        <w:rPr>
          <w:rFonts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Fonts w:cs="Times New Roman"/>
          <w:iCs/>
          <w:color w:val="000000"/>
          <w:sz w:val="28"/>
          <w:szCs w:val="28"/>
          <w:shd w:val="clear" w:color="auto" w:fill="FFFFFF"/>
        </w:rPr>
        <w:t>тис.</w:t>
      </w:r>
      <w:r>
        <w:rPr>
          <w:rFonts w:cs="Times New Roman"/>
          <w:iCs/>
          <w:color w:val="000000"/>
          <w:sz w:val="28"/>
          <w:szCs w:val="28"/>
          <w:shd w:val="clear" w:color="auto" w:fill="FFFFFF"/>
        </w:rPr>
        <w:t xml:space="preserve"> грн.</w:t>
      </w:r>
      <w:r w:rsidRPr="00B914EB">
        <w:rPr>
          <w:rFonts w:cs="Times New Roman"/>
          <w:iCs/>
          <w:color w:val="000000"/>
          <w:sz w:val="28"/>
          <w:szCs w:val="28"/>
          <w:shd w:val="clear" w:color="auto" w:fill="FFFFFF"/>
        </w:rPr>
        <w:t xml:space="preserve"> збитків від основної діяльності та 4729,0 тис.</w:t>
      </w:r>
      <w:r>
        <w:rPr>
          <w:rFonts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Fonts w:cs="Times New Roman"/>
          <w:iCs/>
          <w:color w:val="000000"/>
          <w:sz w:val="28"/>
          <w:szCs w:val="28"/>
          <w:shd w:val="clear" w:color="auto" w:fill="FFFFFF"/>
        </w:rPr>
        <w:t>грн. від фінансової діяльності підприємства. Причинами збитковості пі</w:t>
      </w:r>
      <w:r>
        <w:rPr>
          <w:rFonts w:cs="Times New Roman"/>
          <w:iCs/>
          <w:color w:val="000000"/>
          <w:sz w:val="28"/>
          <w:szCs w:val="28"/>
          <w:shd w:val="clear" w:color="auto" w:fill="FFFFFF"/>
        </w:rPr>
        <w:t>дприємства за минулий рік стали</w:t>
      </w:r>
      <w:r w:rsidRPr="00B914EB">
        <w:rPr>
          <w:rFonts w:cs="Times New Roman"/>
          <w:iCs/>
          <w:color w:val="000000"/>
          <w:sz w:val="28"/>
          <w:szCs w:val="28"/>
          <w:shd w:val="clear" w:color="auto" w:fill="FFFFFF"/>
        </w:rPr>
        <w:t xml:space="preserve">: </w:t>
      </w:r>
    </w:p>
    <w:p w:rsidR="00E76361" w:rsidRPr="00B914EB" w:rsidRDefault="00E76361" w:rsidP="00E76361">
      <w:pPr>
        <w:numPr>
          <w:ilvl w:val="0"/>
          <w:numId w:val="1"/>
        </w:numPr>
        <w:ind w:left="0"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проведення щомісячного коригування тарифів на опален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ня відповідно до Постанов КМУ №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1082 від 24.12.2019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р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оку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 та №156 від 16.03.2017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року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 в частині вартості природного газу (без зміни  (перегляду) інших статей витрат).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>За 2020 рік, почи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наючи з січня по квітень місяць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 зроблено перерахунок  населенню на загальну суму — 15376,6 тис.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грн.;</w:t>
      </w:r>
    </w:p>
    <w:p w:rsidR="00E76361" w:rsidRDefault="00E76361" w:rsidP="00E76361">
      <w:pPr>
        <w:numPr>
          <w:ilvl w:val="0"/>
          <w:numId w:val="1"/>
        </w:numPr>
        <w:ind w:left="0"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в зв’язку з неможливістю укладення публічних договорів (не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внесені зміни в Закон України «Про житлово-комунальні послуги»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) підприємство п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рацює зі споживачами категорії «населення»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 за старими договорами, а отже і за старими тарифами (встановленими в листопаді 2018 року, які неможливо коригувати) та не відшкодовують понесених витрат.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Таким чином відшкодувати понесені витрати можливо дотацією в різниці тарифів з місцевого бюджету або (зважаючи на цінову політику уряду)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–</w:t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 з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державного бюджету.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Вартість енергоносіїв</w:t>
      </w:r>
      <w:r w:rsidRPr="00B914EB">
        <w:rPr>
          <w:rFonts w:cs="Times New Roman"/>
          <w:sz w:val="28"/>
          <w:szCs w:val="28"/>
        </w:rPr>
        <w:t xml:space="preserve"> (природний</w:t>
      </w:r>
      <w:r>
        <w:rPr>
          <w:rFonts w:cs="Times New Roman"/>
          <w:sz w:val="28"/>
          <w:szCs w:val="28"/>
        </w:rPr>
        <w:t xml:space="preserve"> газ та електрична енергія) в</w:t>
      </w:r>
      <w:r w:rsidRPr="00B914EB">
        <w:rPr>
          <w:rFonts w:cs="Times New Roman"/>
          <w:sz w:val="28"/>
          <w:szCs w:val="28"/>
        </w:rPr>
        <w:t xml:space="preserve"> структурі тарифу складає </w:t>
      </w:r>
      <w:r>
        <w:rPr>
          <w:rFonts w:cs="Times New Roman"/>
          <w:sz w:val="28"/>
          <w:szCs w:val="28"/>
        </w:rPr>
        <w:t>–</w:t>
      </w:r>
      <w:r w:rsidRPr="00B914EB">
        <w:rPr>
          <w:rFonts w:cs="Times New Roman"/>
          <w:sz w:val="28"/>
          <w:szCs w:val="28"/>
        </w:rPr>
        <w:t xml:space="preserve"> 7</w:t>
      </w:r>
      <w:r>
        <w:rPr>
          <w:rFonts w:cs="Times New Roman"/>
          <w:sz w:val="28"/>
          <w:szCs w:val="28"/>
        </w:rPr>
        <w:t>6,3%.</w:t>
      </w:r>
    </w:p>
    <w:p w:rsidR="00E76361" w:rsidRDefault="00E76361" w:rsidP="00E76361">
      <w:pPr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В структурі витрат на виробництво теплової енергії природний газ є найбільшою статтею і складає значну питому вагу, а саме 69,3% по кожній категорії споживачів. Плата за паливо є одним з найбільш проблемних питань для підприємства, оскільки заборгованість підприємств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а за використаний природний газ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 станом на 28.01.21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рік с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кладає — 62452,8 тис.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грн.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Сьогодні стараємось дотриматись в міру можли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востей умов отримання номінацій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 відповідно до Постанови КМУ від 19.10.2018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року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 №867 (зі змінами), де оплата за спожитий природний газ має бути не нижче 90%.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Здійснюючи господарську діяльність підприємство на сьогодні обмежене в використанні власних коштів, оскільки функціонують рахунки із спеціальним режимом використання. Реєстр розподілу коштів по рахунку затверджується НКРЕКП і напряму подається в банківську установу для розподілу коштів отриманих за теплову енергію. На сьогодні ми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вільні в розпорядженні лише 30</w:t>
      </w:r>
      <w:r>
        <w:rPr>
          <w:rFonts w:cs="Times New Roman"/>
          <w:color w:val="000000"/>
          <w:sz w:val="28"/>
          <w:szCs w:val="28"/>
          <w:shd w:val="clear" w:color="auto" w:fill="FFFFFF"/>
          <w:lang w:val="ru-RU"/>
        </w:rPr>
        <w:t>%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від отриманих коштів, а левова частка коштів в розмірі 70% розщеплює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ться за природний газ.</w:t>
      </w:r>
    </w:p>
    <w:p w:rsidR="00E76361" w:rsidRDefault="00E76361" w:rsidP="00E76361">
      <w:pPr>
        <w:ind w:firstLine="709"/>
        <w:jc w:val="both"/>
        <w:rPr>
          <w:rStyle w:val="mediumtext1"/>
          <w:color w:val="000000"/>
          <w:sz w:val="28"/>
          <w:szCs w:val="28"/>
          <w:shd w:val="clear" w:color="auto" w:fill="FFFFFF"/>
        </w:rPr>
      </w:pP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>Протягом опалювального періоду 2020-2021 років підприємство забезпечує стабільну подачу та відпуск теплової енергії спожив</w:t>
      </w:r>
      <w:r>
        <w:rPr>
          <w:rStyle w:val="mediumtext1"/>
          <w:color w:val="000000"/>
          <w:sz w:val="28"/>
          <w:szCs w:val="28"/>
          <w:shd w:val="clear" w:color="auto" w:fill="FFFFFF"/>
        </w:rPr>
        <w:t xml:space="preserve">ачам міста Нововолинська та селища 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 xml:space="preserve">Благодатне в повному обсязі. Теплоенергетичне обладнання працює в штатному режимі без зупинок та збоїв, що свідчить про належну підготовку до опалювального періоду кваліфікованим персоналом. В </w:t>
      </w:r>
      <w:proofErr w:type="spellStart"/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>міжопалювальний</w:t>
      </w:r>
      <w:proofErr w:type="spellEnd"/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 xml:space="preserve"> період 2020 року також проведено повний комплекс робіт з підготовки  підприємства до роботи в зимовий період. На виконання заходів по підготовці до опалювального періоду 2020-2021 років використано власних коштів підприємства в сумі 2745,3 тис.</w:t>
      </w:r>
      <w:r>
        <w:rPr>
          <w:rStyle w:val="mediumtext1"/>
          <w:color w:val="000000"/>
          <w:sz w:val="28"/>
          <w:szCs w:val="28"/>
          <w:shd w:val="clear" w:color="auto" w:fill="FFFFFF"/>
        </w:rPr>
        <w:t xml:space="preserve"> грн.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>В 2020</w:t>
      </w:r>
      <w:r>
        <w:rPr>
          <w:rStyle w:val="mediumtext1"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 xml:space="preserve">році на впровадження інвестиційних проектів було використано </w:t>
      </w:r>
      <w:r>
        <w:rPr>
          <w:rStyle w:val="mediumtext1"/>
          <w:color w:val="000000"/>
          <w:sz w:val="28"/>
          <w:szCs w:val="28"/>
          <w:shd w:val="clear" w:color="auto" w:fill="FFFFFF"/>
        </w:rPr>
        <w:t>–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 xml:space="preserve"> 2608,32 тис.</w:t>
      </w:r>
      <w:r>
        <w:rPr>
          <w:rStyle w:val="mediumtext1"/>
          <w:color w:val="000000"/>
          <w:sz w:val="28"/>
          <w:szCs w:val="28"/>
          <w:shd w:val="clear" w:color="auto" w:fill="FFFFFF"/>
        </w:rPr>
        <w:t xml:space="preserve"> 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>грн.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>В рамках п</w:t>
      </w:r>
      <w:r>
        <w:rPr>
          <w:rStyle w:val="mediumtext1"/>
          <w:color w:val="000000"/>
          <w:sz w:val="28"/>
          <w:szCs w:val="28"/>
          <w:shd w:val="clear" w:color="auto" w:fill="FFFFFF"/>
        </w:rPr>
        <w:t>роєкту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 xml:space="preserve"> на котельні 15-го Мікрорайону велися будівельні роботи для </w:t>
      </w:r>
      <w:r>
        <w:rPr>
          <w:rStyle w:val="mediumtext1"/>
          <w:color w:val="000000"/>
          <w:sz w:val="28"/>
          <w:szCs w:val="28"/>
          <w:shd w:val="clear" w:color="auto" w:fill="FFFFFF"/>
        </w:rPr>
        <w:t>продовження реалізації проєкту «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>Капітальний ремонт котельні 15-го мікрорайо</w:t>
      </w:r>
      <w:r>
        <w:rPr>
          <w:rStyle w:val="mediumtext1"/>
          <w:color w:val="000000"/>
          <w:sz w:val="28"/>
          <w:szCs w:val="28"/>
          <w:shd w:val="clear" w:color="auto" w:fill="FFFFFF"/>
        </w:rPr>
        <w:t>ну»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>. З міського</w:t>
      </w:r>
      <w:r>
        <w:rPr>
          <w:rStyle w:val="mediumtext1"/>
          <w:color w:val="000000"/>
          <w:sz w:val="28"/>
          <w:szCs w:val="28"/>
          <w:shd w:val="clear" w:color="auto" w:fill="FFFFFF"/>
        </w:rPr>
        <w:t xml:space="preserve"> бюджету на виконання цього проє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>кту було виділено в 2020</w:t>
      </w:r>
      <w:r>
        <w:rPr>
          <w:rStyle w:val="mediumtext1"/>
          <w:color w:val="000000"/>
          <w:sz w:val="28"/>
          <w:szCs w:val="28"/>
          <w:shd w:val="clear" w:color="auto" w:fill="FFFFFF"/>
        </w:rPr>
        <w:t xml:space="preserve"> році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mediumtext1"/>
          <w:color w:val="000000"/>
          <w:sz w:val="28"/>
          <w:szCs w:val="28"/>
          <w:shd w:val="clear" w:color="auto" w:fill="FFFFFF"/>
        </w:rPr>
        <w:t>–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 xml:space="preserve"> 1366,27 тис.</w:t>
      </w:r>
      <w:r>
        <w:rPr>
          <w:rStyle w:val="mediumtext1"/>
          <w:color w:val="000000"/>
          <w:sz w:val="28"/>
          <w:szCs w:val="28"/>
          <w:shd w:val="clear" w:color="auto" w:fill="FFFFFF"/>
        </w:rPr>
        <w:t xml:space="preserve"> грн. Крім цього залучені</w:t>
      </w:r>
      <w:r w:rsidRPr="00B914EB">
        <w:rPr>
          <w:rStyle w:val="mediumtext1"/>
          <w:color w:val="000000"/>
          <w:sz w:val="28"/>
          <w:szCs w:val="28"/>
          <w:shd w:val="clear" w:color="auto" w:fill="FFFFFF"/>
        </w:rPr>
        <w:t xml:space="preserve"> кошти інвестиційної програми підприємства в сумі — 482,2 тис.</w:t>
      </w:r>
      <w:r>
        <w:rPr>
          <w:rStyle w:val="mediumtext1"/>
          <w:color w:val="000000"/>
          <w:sz w:val="28"/>
          <w:szCs w:val="28"/>
          <w:shd w:val="clear" w:color="auto" w:fill="FFFFFF"/>
        </w:rPr>
        <w:t xml:space="preserve"> грн.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Також за кош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ти міського бюджету в 2020 році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встановлено 20 вузлів комерційного обліку теплової енергії на суму 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–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982,1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тис.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грн. та 1 за власні кошти підприємства на суму — 44,1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тис.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грн. Приладами обліку теплової енергії 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станом на 01.01.2021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рік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обладнаний 331 будинок, що становить 77,04% від загальної кількості будинків, що обслуговуються підприємством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76361" w:rsidRDefault="00E76361" w:rsidP="00E76361">
      <w:pPr>
        <w:ind w:firstLine="709"/>
        <w:jc w:val="both"/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За кошти підприємства проведена реконструкція теплових мереж з заміною на </w:t>
      </w:r>
      <w:proofErr w:type="spellStart"/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попередньоізольовані</w:t>
      </w:r>
      <w:proofErr w:type="spellEnd"/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труби, загальною протяжністю — 702 п/м на суму — 759,8 тис.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грн.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За рахунок проведення </w:t>
      </w:r>
      <w:proofErr w:type="spellStart"/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малозатратних</w:t>
      </w:r>
      <w:proofErr w:type="spellEnd"/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енергозберігаючих заходів  зекономлено 69,0 тис.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м³ природного газу та 21 тис.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кВт/</w:t>
      </w:r>
      <w:proofErr w:type="spellStart"/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год</w:t>
      </w:r>
      <w:proofErr w:type="spellEnd"/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електроенергії.</w:t>
      </w:r>
    </w:p>
    <w:p w:rsidR="00E76361" w:rsidRDefault="00E76361" w:rsidP="00E76361">
      <w:pPr>
        <w:ind w:firstLine="709"/>
        <w:jc w:val="both"/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Слід відмітити, що на всі роботи підприємством самостійно виготовляється проектно-кошторисна документація, що значно спрощує і пришвидшує документальне оформлення робіт, а також 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зменшує фінансове навантаження.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Крім виробництва, транспортування та постачання теплової енергії, підприємством здійснюється великий обсяг робіт по обслуговуванню </w:t>
      </w:r>
      <w:proofErr w:type="spellStart"/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внутрішньобудинкових</w:t>
      </w:r>
      <w:proofErr w:type="spellEnd"/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мереж централізованого опалення та гар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>ячого водопостачання. Тобто КП «Нововолинськтеплокомуненерго»</w:t>
      </w:r>
      <w:r w:rsidRPr="00B914EB"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в повній мірі контролює процес як виробництва, транспортування так і постачання теплової енергії безпосередньо до споживача. Надано населенню послуг за  обслуговування ВБС в 2020 році на суму 1879,7 тис.</w:t>
      </w:r>
      <w:r>
        <w:rPr>
          <w:rStyle w:val="mediumtext1"/>
          <w:rFonts w:eastAsia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грн.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Дебіторська заборгованість</w:t>
      </w:r>
      <w:r w:rsidRPr="00B914EB">
        <w:rPr>
          <w:rFonts w:cs="Times New Roman"/>
          <w:sz w:val="28"/>
          <w:szCs w:val="28"/>
        </w:rPr>
        <w:t xml:space="preserve"> населення станом на 01.01.2021</w:t>
      </w:r>
      <w:r>
        <w:rPr>
          <w:rFonts w:cs="Times New Roman"/>
          <w:sz w:val="28"/>
          <w:szCs w:val="28"/>
        </w:rPr>
        <w:t xml:space="preserve"> рік</w:t>
      </w:r>
      <w:r w:rsidRPr="00B914EB">
        <w:rPr>
          <w:rFonts w:cs="Times New Roman"/>
          <w:sz w:val="28"/>
          <w:szCs w:val="28"/>
        </w:rPr>
        <w:t xml:space="preserve"> за </w:t>
      </w:r>
      <w:r w:rsidRPr="00B914EB">
        <w:rPr>
          <w:rFonts w:cs="Times New Roman"/>
          <w:iCs/>
          <w:sz w:val="28"/>
          <w:szCs w:val="28"/>
        </w:rPr>
        <w:t xml:space="preserve"> послуги опалення та гарячого водопостачання</w:t>
      </w:r>
      <w:r w:rsidRPr="00B914EB">
        <w:rPr>
          <w:rFonts w:cs="Times New Roman"/>
          <w:sz w:val="28"/>
          <w:szCs w:val="28"/>
        </w:rPr>
        <w:t xml:space="preserve">  становить 45409,2 тис.</w:t>
      </w:r>
      <w:r>
        <w:rPr>
          <w:rFonts w:cs="Times New Roman"/>
          <w:sz w:val="28"/>
          <w:szCs w:val="28"/>
        </w:rPr>
        <w:t xml:space="preserve"> </w:t>
      </w:r>
      <w:r w:rsidRPr="00B914EB">
        <w:rPr>
          <w:rFonts w:cs="Times New Roman"/>
          <w:sz w:val="28"/>
          <w:szCs w:val="28"/>
        </w:rPr>
        <w:t xml:space="preserve">грн., що </w:t>
      </w:r>
      <w:proofErr w:type="spellStart"/>
      <w:r w:rsidRPr="00B914EB">
        <w:rPr>
          <w:rFonts w:cs="Times New Roman"/>
          <w:sz w:val="28"/>
          <w:szCs w:val="28"/>
        </w:rPr>
        <w:t>пов</w:t>
      </w:r>
      <w:proofErr w:type="spellEnd"/>
      <w:r w:rsidRPr="00B914EB">
        <w:rPr>
          <w:rFonts w:cs="Times New Roman"/>
          <w:sz w:val="28"/>
          <w:szCs w:val="28"/>
          <w:lang w:val="ru-RU"/>
        </w:rPr>
        <w:t>’</w:t>
      </w:r>
      <w:proofErr w:type="spellStart"/>
      <w:r w:rsidRPr="00B914EB">
        <w:rPr>
          <w:rFonts w:cs="Times New Roman"/>
          <w:sz w:val="28"/>
          <w:szCs w:val="28"/>
        </w:rPr>
        <w:t>язано</w:t>
      </w:r>
      <w:proofErr w:type="spellEnd"/>
      <w:r w:rsidRPr="00B914EB">
        <w:rPr>
          <w:rFonts w:cs="Times New Roman"/>
          <w:sz w:val="28"/>
          <w:szCs w:val="28"/>
        </w:rPr>
        <w:t xml:space="preserve"> із зменшенням рівня оплати населенням за послуги надані підприємством. 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>Аналізуючи динаміку щомісячної забо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ргованості впродовж 2020-2021 років</w:t>
      </w:r>
      <w:r w:rsidRPr="00B914EB">
        <w:rPr>
          <w:rFonts w:cs="Times New Roman"/>
          <w:color w:val="000000"/>
          <w:sz w:val="28"/>
          <w:szCs w:val="28"/>
          <w:shd w:val="clear" w:color="auto" w:fill="FFFFFF"/>
        </w:rPr>
        <w:t xml:space="preserve"> бачимо певну закономірну циклічність, тобто зростання боргу в опалювальний період (листопад-березень) та його спад у між опалювальний період (квітень – жовтень).</w:t>
      </w:r>
    </w:p>
    <w:p w:rsidR="00E76361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З метою погашення заборгованості </w:t>
      </w:r>
      <w:r w:rsidRPr="0088606C">
        <w:rPr>
          <w:rFonts w:cs="Times New Roman"/>
          <w:iCs/>
          <w:color w:val="000000"/>
          <w:sz w:val="28"/>
          <w:szCs w:val="28"/>
          <w:shd w:val="clear" w:color="auto" w:fill="FFFFFF"/>
        </w:rPr>
        <w:t>з кожним із боржників проводиться індивідуальна робота з урахуванням його матеріального стану.</w:t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 Впродовж всього року боржникам розносять попере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дження</w:t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 про наявніст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ь заборгованості, регулярно від</w:t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>стежується дисципліна оплати.</w:t>
      </w:r>
    </w:p>
    <w:p w:rsidR="00E76361" w:rsidRPr="0088606C" w:rsidRDefault="00E76361" w:rsidP="00E76361">
      <w:pPr>
        <w:ind w:firstLine="709"/>
        <w:jc w:val="both"/>
        <w:rPr>
          <w:rFonts w:cs="Times New Roman"/>
          <w:sz w:val="28"/>
          <w:szCs w:val="28"/>
        </w:rPr>
      </w:pP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>Однією із форм роботи із боржниками, що практикується на підприємстві, є укладання договорів на погашення заборгованості. Такий договір укладається з абонентом на суму боргу, який утворився на момент укладення договору.</w:t>
      </w:r>
    </w:p>
    <w:p w:rsidR="00E76361" w:rsidRPr="0088606C" w:rsidRDefault="00E76361" w:rsidP="00E76361">
      <w:pPr>
        <w:ind w:left="10" w:hanging="360"/>
        <w:jc w:val="both"/>
        <w:rPr>
          <w:rFonts w:cs="Times New Roman"/>
          <w:sz w:val="28"/>
          <w:szCs w:val="28"/>
        </w:rPr>
      </w:pP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ab/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ab/>
        <w:t>Звичайно проблем в цьому питанні ще багато, але ми намагаємос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ь їх вирішувати. Наш обов’язок –</w:t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 подати тепло в квартири, а споживача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–</w:t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 оплатити послуги вчасно.   </w:t>
      </w:r>
    </w:p>
    <w:p w:rsidR="00E76361" w:rsidRPr="0088606C" w:rsidRDefault="00E76361" w:rsidP="00E76361">
      <w:pPr>
        <w:ind w:left="10" w:hanging="360"/>
        <w:jc w:val="both"/>
        <w:rPr>
          <w:rFonts w:cs="Times New Roman"/>
          <w:sz w:val="28"/>
          <w:szCs w:val="28"/>
        </w:rPr>
      </w:pPr>
      <w:r w:rsidRPr="0088606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88606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ab/>
      </w:r>
      <w:r w:rsidRPr="0088606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ab/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По закінченню карантину нас чекає нова кропітка робота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–</w:t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 укладення нових угод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, відповідно до Закону України «Про житлово-комунальні послуги»</w:t>
      </w:r>
      <w:r w:rsidRPr="0088606C">
        <w:rPr>
          <w:rFonts w:cs="Times New Roman"/>
          <w:color w:val="000000"/>
          <w:sz w:val="28"/>
          <w:szCs w:val="28"/>
          <w:shd w:val="clear" w:color="auto" w:fill="FFFFFF"/>
        </w:rPr>
        <w:t xml:space="preserve">. Наразі дія закону призупинена і ми чекаємо на зміни, які пришвидшать  перехід на нові договори.  </w:t>
      </w:r>
      <w:r w:rsidRPr="0088606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</w:p>
    <w:p w:rsidR="00E76361" w:rsidRDefault="00E76361" w:rsidP="00E76361">
      <w:pPr>
        <w:ind w:firstLine="708"/>
        <w:jc w:val="both"/>
        <w:rPr>
          <w:rFonts w:cs="Times New Roman"/>
          <w:sz w:val="28"/>
          <w:szCs w:val="28"/>
        </w:rPr>
      </w:pPr>
      <w:r w:rsidRPr="0088606C">
        <w:rPr>
          <w:rFonts w:cs="Times New Roman"/>
          <w:sz w:val="28"/>
          <w:szCs w:val="28"/>
        </w:rPr>
        <w:t>Чи</w:t>
      </w:r>
      <w:r>
        <w:rPr>
          <w:rFonts w:cs="Times New Roman"/>
          <w:sz w:val="28"/>
          <w:szCs w:val="28"/>
        </w:rPr>
        <w:t>нна організаційна структура КП «</w:t>
      </w:r>
      <w:r w:rsidRPr="0088606C">
        <w:rPr>
          <w:rFonts w:cs="Times New Roman"/>
          <w:sz w:val="28"/>
          <w:szCs w:val="28"/>
        </w:rPr>
        <w:t>Нововолинськтепло</w:t>
      </w:r>
      <w:r>
        <w:rPr>
          <w:rFonts w:cs="Times New Roman"/>
          <w:sz w:val="28"/>
          <w:szCs w:val="28"/>
        </w:rPr>
        <w:t>комуненерго»</w:t>
      </w:r>
      <w:r w:rsidRPr="0088606C">
        <w:rPr>
          <w:rFonts w:cs="Times New Roman"/>
          <w:sz w:val="28"/>
          <w:szCs w:val="28"/>
        </w:rPr>
        <w:t xml:space="preserve"> і розподіл функціональних обов’язків на даний час повною мірою відповідають його цілям, характеру роботи та забезпечують надання послуг теплопостачання</w:t>
      </w:r>
      <w:r>
        <w:rPr>
          <w:rFonts w:cs="Times New Roman"/>
          <w:sz w:val="28"/>
          <w:szCs w:val="28"/>
        </w:rPr>
        <w:t xml:space="preserve"> в повному об’ємі та своєчасно.</w:t>
      </w:r>
    </w:p>
    <w:p w:rsidR="00E76361" w:rsidRDefault="00E76361" w:rsidP="00E76361">
      <w:pPr>
        <w:jc w:val="both"/>
        <w:rPr>
          <w:rFonts w:cs="Times New Roman"/>
          <w:sz w:val="28"/>
          <w:szCs w:val="28"/>
        </w:rPr>
      </w:pPr>
      <w:bookmarkStart w:id="0" w:name="_GoBack"/>
      <w:bookmarkEnd w:id="0"/>
    </w:p>
    <w:p w:rsidR="00E76361" w:rsidRDefault="00E76361" w:rsidP="00E76361">
      <w:pPr>
        <w:jc w:val="both"/>
        <w:rPr>
          <w:rFonts w:cs="Times New Roman"/>
          <w:sz w:val="28"/>
          <w:szCs w:val="28"/>
        </w:rPr>
      </w:pPr>
    </w:p>
    <w:p w:rsidR="008501EC" w:rsidRDefault="00E76361" w:rsidP="00E76361">
      <w:r w:rsidRPr="0088606C">
        <w:rPr>
          <w:rFonts w:cs="Times New Roman"/>
          <w:color w:val="000000"/>
          <w:sz w:val="30"/>
          <w:szCs w:val="30"/>
          <w:shd w:val="clear" w:color="auto" w:fill="FFFFFF"/>
        </w:rPr>
        <w:t xml:space="preserve">Директор                                </w:t>
      </w:r>
      <w:r>
        <w:rPr>
          <w:rFonts w:cs="Times New Roman"/>
          <w:color w:val="000000"/>
          <w:sz w:val="30"/>
          <w:szCs w:val="30"/>
          <w:shd w:val="clear" w:color="auto" w:fill="FFFFFF"/>
        </w:rPr>
        <w:tab/>
      </w:r>
      <w:r>
        <w:rPr>
          <w:rFonts w:cs="Times New Roman"/>
          <w:color w:val="000000"/>
          <w:sz w:val="30"/>
          <w:szCs w:val="30"/>
          <w:shd w:val="clear" w:color="auto" w:fill="FFFFFF"/>
        </w:rPr>
        <w:tab/>
      </w:r>
      <w:r>
        <w:rPr>
          <w:rFonts w:cs="Times New Roman"/>
          <w:color w:val="000000"/>
          <w:sz w:val="30"/>
          <w:szCs w:val="30"/>
          <w:shd w:val="clear" w:color="auto" w:fill="FFFFFF"/>
        </w:rPr>
        <w:tab/>
      </w:r>
      <w:r>
        <w:rPr>
          <w:rFonts w:cs="Times New Roman"/>
          <w:color w:val="000000"/>
          <w:sz w:val="30"/>
          <w:szCs w:val="30"/>
          <w:shd w:val="clear" w:color="auto" w:fill="FFFFFF"/>
        </w:rPr>
        <w:tab/>
      </w:r>
      <w:r>
        <w:rPr>
          <w:rFonts w:cs="Times New Roman"/>
          <w:color w:val="000000"/>
          <w:sz w:val="30"/>
          <w:szCs w:val="30"/>
          <w:shd w:val="clear" w:color="auto" w:fill="FFFFFF"/>
        </w:rPr>
        <w:tab/>
      </w:r>
      <w:r>
        <w:rPr>
          <w:rFonts w:cs="Times New Roman"/>
          <w:color w:val="000000"/>
          <w:sz w:val="30"/>
          <w:szCs w:val="30"/>
          <w:shd w:val="clear" w:color="auto" w:fill="FFFFFF"/>
        </w:rPr>
        <w:tab/>
      </w:r>
      <w:r w:rsidRPr="0088606C">
        <w:rPr>
          <w:rFonts w:cs="Times New Roman"/>
          <w:color w:val="000000"/>
          <w:sz w:val="30"/>
          <w:szCs w:val="30"/>
          <w:shd w:val="clear" w:color="auto" w:fill="FFFFFF"/>
        </w:rPr>
        <w:t>О.В.Мотика</w:t>
      </w:r>
    </w:p>
    <w:sectPr w:rsidR="008501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361"/>
    <w:rsid w:val="008501EC"/>
    <w:rsid w:val="00E7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6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diumtext1">
    <w:name w:val="medium_text1"/>
    <w:rsid w:val="00E76361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6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diumtext1">
    <w:name w:val="medium_text1"/>
    <w:rsid w:val="00E76361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5545</Words>
  <Characters>3162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User38</cp:lastModifiedBy>
  <cp:revision>1</cp:revision>
  <dcterms:created xsi:type="dcterms:W3CDTF">2021-01-29T06:41:00Z</dcterms:created>
  <dcterms:modified xsi:type="dcterms:W3CDTF">2021-01-29T13:53:00Z</dcterms:modified>
</cp:coreProperties>
</file>